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FF0000"/>
          <w:sz w:val="84"/>
          <w:szCs w:val="84"/>
        </w:rPr>
      </w:pPr>
      <w:r>
        <w:rPr>
          <w:rFonts w:hint="eastAsia" w:ascii="黑体" w:hAnsi="黑体" w:eastAsia="黑体"/>
          <w:color w:val="FF0000"/>
          <w:sz w:val="96"/>
          <w:szCs w:val="96"/>
        </w:rPr>
        <w:t>以  案  释  纪</w:t>
      </w:r>
    </w:p>
    <w:p>
      <w:pPr>
        <w:jc w:val="center"/>
        <w:rPr>
          <w:rFonts w:eastAsia="仿宋_GB2312"/>
          <w:color w:val="000000"/>
          <w:sz w:val="30"/>
          <w:szCs w:val="30"/>
        </w:rPr>
      </w:pPr>
      <w:bookmarkStart w:id="0" w:name="doc_mark"/>
      <w:r>
        <w:rPr>
          <w:rFonts w:eastAsia="仿宋_GB2312"/>
          <w:sz w:val="30"/>
          <w:szCs w:val="30"/>
        </w:rPr>
        <w:t>川机廉音</w:t>
      </w:r>
      <w:bookmarkEnd w:id="0"/>
      <w:r>
        <w:rPr>
          <w:rFonts w:hint="eastAsia" w:eastAsia="仿宋_GB2312"/>
          <w:color w:val="000000"/>
          <w:sz w:val="30"/>
          <w:szCs w:val="30"/>
        </w:rPr>
        <w:t>202</w:t>
      </w:r>
      <w:r>
        <w:rPr>
          <w:rFonts w:hint="eastAsia" w:eastAsia="仿宋_GB2312"/>
          <w:color w:val="000000"/>
          <w:sz w:val="30"/>
          <w:szCs w:val="30"/>
          <w:lang w:val="en-US" w:eastAsia="zh-CN"/>
        </w:rPr>
        <w:t>2</w:t>
      </w:r>
      <w:r>
        <w:rPr>
          <w:rFonts w:hint="eastAsia" w:eastAsia="仿宋_GB2312"/>
          <w:color w:val="000000"/>
          <w:sz w:val="30"/>
          <w:szCs w:val="30"/>
        </w:rPr>
        <w:t>年</w:t>
      </w:r>
      <w:r>
        <w:rPr>
          <w:rFonts w:hint="eastAsia" w:eastAsia="仿宋_GB2312"/>
          <w:color w:val="000000"/>
          <w:sz w:val="30"/>
          <w:szCs w:val="30"/>
          <w:lang w:val="en-US" w:eastAsia="zh-CN"/>
        </w:rPr>
        <w:t>2</w:t>
      </w:r>
      <w:r>
        <w:rPr>
          <w:rFonts w:hint="eastAsia" w:eastAsia="仿宋_GB2312"/>
          <w:color w:val="000000"/>
          <w:sz w:val="30"/>
          <w:szCs w:val="30"/>
        </w:rPr>
        <w:t>月总第</w:t>
      </w:r>
      <w:r>
        <w:rPr>
          <w:rFonts w:hint="eastAsia" w:eastAsia="仿宋_GB2312"/>
          <w:color w:val="000000"/>
          <w:sz w:val="30"/>
          <w:szCs w:val="30"/>
          <w:lang w:eastAsia="zh-CN"/>
        </w:rPr>
        <w:t>十</w:t>
      </w:r>
      <w:r>
        <w:rPr>
          <w:rFonts w:hint="eastAsia" w:eastAsia="仿宋_GB2312"/>
          <w:color w:val="000000"/>
          <w:sz w:val="30"/>
          <w:szCs w:val="30"/>
        </w:rPr>
        <w:t>一期</w:t>
      </w:r>
    </w:p>
    <w:p>
      <w:pPr>
        <w:rPr>
          <w:rFonts w:hint="eastAsia" w:eastAsia="仿宋_GB2312"/>
          <w:sz w:val="28"/>
          <w:szCs w:val="52"/>
          <w:lang w:eastAsia="zh-CN"/>
        </w:rPr>
      </w:pPr>
      <w:bookmarkStart w:id="2" w:name="_GoBack"/>
      <w:bookmarkEnd w:id="2"/>
      <w:r>
        <w:rPr>
          <w:rFonts w:eastAsia="仿宋_GB2312"/>
          <w:sz w:val="28"/>
          <w:szCs w:val="5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415290</wp:posOffset>
                </wp:positionV>
                <wp:extent cx="5857875" cy="38100"/>
                <wp:effectExtent l="0" t="31750" r="9525" b="44450"/>
                <wp:wrapNone/>
                <wp:docPr id="2" name="直接连接符 2"/>
                <wp:cNvGraphicFramePr/>
                <a:graphic xmlns:a="http://schemas.openxmlformats.org/drawingml/2006/main">
                  <a:graphicData uri="http://schemas.microsoft.com/office/word/2010/wordprocessingShape">
                    <wps:wsp>
                      <wps:cNvCnPr/>
                      <wps:spPr>
                        <a:xfrm flipV="1">
                          <a:off x="0" y="0"/>
                          <a:ext cx="5857875" cy="38100"/>
                        </a:xfrm>
                        <a:prstGeom prst="line">
                          <a:avLst/>
                        </a:prstGeom>
                        <a:ln w="635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32.7pt;height:3pt;width:461.25pt;z-index:251659264;mso-width-relative:page;mso-height-relative:page;" filled="f" stroked="t" coordsize="21600,21600" o:gfxdata="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CKCE7YAAAACAEAAA8AAAAAAAAAAQAgAAAAIgAAAGRycy9kb3ducmV2Lnht&#10;bFBLAQIUABQAAAAIAIdO4kAQe6+B+QEAAM4DAAAOAAAAAAAAAAEAIAAAACcBAABkcnMvZTJvRG9j&#10;LnhtbFBLBQYAAAAABgAGAFkBAACSBQAAAAA=&#10;">
                <v:fill on="f" focussize="0,0"/>
                <v:stroke weight="5pt" color="#FF0000 [3204]" miterlimit="8" joinstyle="miter"/>
                <v:imagedata o:title=""/>
                <o:lock v:ext="edit" aspectratio="f"/>
              </v:line>
            </w:pict>
          </mc:Fallback>
        </mc:AlternateContent>
      </w:r>
      <w:r>
        <w:rPr>
          <w:rFonts w:eastAsia="仿宋_GB2312"/>
          <w:sz w:val="28"/>
          <w:szCs w:val="52"/>
        </w:rPr>
        <w:t xml:space="preserve">四川省机械研究设计院（集团）有限公司    </w:t>
      </w:r>
      <w:bookmarkStart w:id="1" w:name="Content"/>
      <w:bookmarkEnd w:id="1"/>
      <w:r>
        <w:rPr>
          <w:rFonts w:eastAsia="仿宋_GB2312"/>
          <w:sz w:val="28"/>
          <w:szCs w:val="52"/>
        </w:rPr>
        <w:t>二</w:t>
      </w:r>
      <w:r>
        <w:rPr>
          <w:rFonts w:eastAsia="微软雅黑"/>
          <w:sz w:val="28"/>
          <w:szCs w:val="52"/>
        </w:rPr>
        <w:t>〇</w:t>
      </w:r>
      <w:r>
        <w:rPr>
          <w:rFonts w:eastAsia="仿宋_GB2312"/>
          <w:sz w:val="28"/>
          <w:szCs w:val="52"/>
        </w:rPr>
        <w:t>二</w:t>
      </w:r>
      <w:r>
        <w:rPr>
          <w:rFonts w:hint="eastAsia" w:eastAsia="仿宋_GB2312"/>
          <w:sz w:val="28"/>
          <w:szCs w:val="52"/>
          <w:lang w:eastAsia="zh-CN"/>
        </w:rPr>
        <w:t>二</w:t>
      </w:r>
      <w:r>
        <w:rPr>
          <w:rFonts w:eastAsia="仿宋_GB2312"/>
          <w:sz w:val="28"/>
          <w:szCs w:val="52"/>
        </w:rPr>
        <w:t>年</w:t>
      </w:r>
      <w:r>
        <w:rPr>
          <w:rFonts w:hint="eastAsia" w:eastAsia="仿宋_GB2312"/>
          <w:sz w:val="28"/>
          <w:szCs w:val="52"/>
          <w:lang w:eastAsia="zh-CN"/>
        </w:rPr>
        <w:t>二</w:t>
      </w:r>
      <w:r>
        <w:rPr>
          <w:rFonts w:eastAsia="仿宋_GB2312"/>
          <w:sz w:val="28"/>
          <w:szCs w:val="52"/>
        </w:rPr>
        <w:t>月十六日</w:t>
      </w:r>
    </w:p>
    <w:p>
      <w:pPr>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常修从业之德，常思贪欲之害，常怀律己之心”。集团公司纪委每月推出一期线上廉政小课堂，通过“案例分享+分析点评”的方式，以案释纪，以案释德，以案释法。希望各位党员、干部认真学习、深入思考，知敬畏、存戒惧、守底线。让廉音阵阵入耳入心，清风相伴携手同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春节将至，人口流动性大、聚集性活动多，多种因素交织叠加，疫情形势异常严峻复杂，捍卫来之不易的疫情防控成果，人人有责。近期，一些地方相继出现境外病例关联的本地疫情，让疫情防控形势紧张起来，无论居家生活，还是外出购物、上班工作，每个人都要克服侥幸心理，时刻绷紧个人防护这根弦，保持良好的个人卫生习惯，外出注意戴好口罩，减少人员聚集，室内每天通风换气，保持一米线距离，主动测量体温，主动出示健康码。总之，要把“外防输入、内防反弹”作为当前乃至较长一段时间疫情防控常态化的重中之重，进一步增强防控措施的针对性和实效性，筑牢疫情群防群控、群策群治的坚实防线，为共渡欢乐祥和的新春佳节而一起努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本期川机廉音将为广大党员干部宣传疫情防控中可能出现的22种违法违规行为及可能产生的法律后果，请各级领导党员干部认真学习。</w:t>
      </w:r>
    </w:p>
    <w:p>
      <w:pPr>
        <w:rPr>
          <w:rFonts w:hint="eastAsia" w:ascii="仿宋_GB2312" w:eastAsia="仿宋_GB2312"/>
          <w:sz w:val="28"/>
          <w:szCs w:val="28"/>
        </w:rPr>
      </w:pPr>
      <w:r>
        <w:rPr>
          <w:rFonts w:hint="eastAsia" w:ascii="仿宋_GB2312" w:eastAsia="仿宋_GB2312"/>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疫情防控22种违法违规行为及法律后果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为帮助广大人民群众全面掌握疫情防控中可能出现的违法违规行为及可能产生的法律后果，推动疫情防控工作依法依规高效进行，特编制以下22种疫情防控违法违规行为及可能产生的法律后果明白纸。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乘坐公共交通工具，出入小区、超市、菜市场、酒店等公共场所，拒不配合管理人员的劝导配戴口罩的，涉嫌违反《中华人民共和国治安管理处罚法》（以下简称《治安管理处罚法》）第二十三条，处警告或者200元以下罚款；情节较重的，处以5日以上10日以下拘留，可以并处500元以下罚款。引起新型冠状病毒传播或者有传播严重危险的，可能涉嫌违反《中华人民共和国刑法》（以下简称《刑法》）第三百三十条，构成妨害传染病防治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2.出入小区、超市、菜市场、酒店等有关场所，拒不配合健康信息核查，拒绝配合身份登记规定的，涉嫌违反《治安管理处罚法》第五十条，处警告或者200元以下罚款；情节严重的，处5日以上10日以下拘留，可以并处500元以下罚款。引起新型冠状病毒传播或者有传播严重危险的，可能涉嫌违反《刑法》第三百三十条，构成妨害传染病防治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3.经过疫情防控卡点的车辆和人员，以冲卡或者其他方法，拒不配合、接受卡点工作人员检查的，涉嫌违反《治安管理处罚法》第五十条，处警告或者200元以下罚款；情节严重的，处5日以上10日以下拘留，可以并处500元以下罚款。引起新型冠状病毒传播或者有传播严重危险的，可能涉嫌违反《刑法》第三百三十条，构成妨害传染病防治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4.纳入核酸检测范围的人群，不参加统一组织的核酸检测的，涉嫌违反《突发公共卫生事件应急条例》第五十一条，有关单位和个人不配合调查、采样、技术分析和检验，可能触犯《治安管理处罚法》第五十条，构成违反治安管理行为的，将由公安机关依法予以处罚；涉嫌构成犯罪的，将依照《刑法》第三百三十条以涉嫌妨害传染病防治罪追究刑事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5.封控、封闭小区的居民拒不配合封控管理，违反《健康管理工作指引》的规定，擅自外出、聚集的，涉嫌违反《治安管理处罚法》第五十条，处警告或者200元以下罚款；情节严重的，处5日以上10日以下拘留，可以并处500元以下罚款。引起新型冠状病毒传播或者有传播严重危险的，可能涉嫌违反《刑法》第三百三十条，构成妨害传染病防治罪；确诊病人、病原携带者，隐瞒病情、瞒报行程信息，进入公共场所或者乘坐公共交通工具，造成新型冠状病毒传播的，可能涉嫌违反《刑法》第一百一十四条、第一百一十五条，构成以危险方法危害公共安全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6.健康码为黄码、红码的人员，不按照规定居家健康监测或者集中隔离观察的，涉嫌违反《治安管理处罚法》第五十条，处警告或者200元以下罚款；情节严重的，处5日以上10日以下拘留，可以并处500元以下罚款。引起新型冠状病毒传播或者有传播严重危险的，可能涉嫌违反《刑法》第三百三十条，构成妨害传染病防治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7.疫情防控期间，居民违反规定外出参加打牌、餐饮、娱乐等聚集活动，经劝阻无效的，涉嫌违反《治安管理处罚法》第五十条，处警告或者200元以下罚款；情节严重的，处5日以上10日以下拘留，可以并处500元以下罚款。引起新型冠状病毒传播或者有传播严重危险的，可能涉嫌违反《刑法》第三百三十条，构成妨害传染病防治罪；确诊病人、病原携带者，隐瞒病情、瞒报行程信息，进入公共场所或者乘坐公共交通工具，造成新型冠状病毒传播的，可能涉嫌违反《刑法》第一百一十四条、第一百一十五条，构成以危险方法危害公共安全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8.疫情防控期间，在家庭住所开设辅导班、棋牌档、麻将室，违规售卖感冒发热药品等，涉嫌违反《治安管理处罚法》第五十条，处警告或者200元以下罚款；情节严重的，处5日以上10日以下拘留，可以并处500元以下罚款。引起新型冠状病毒传播或者有传播严重危险的，可能涉嫌违反《刑法》第三百三十条，构成妨害传染病防治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9.集中隔离结束后，不按照规定接受健康监测和管理，经劝阻无效的，涉嫌违反《治安管理处罚法》第五十条，处警告或者200元以下罚款；情节严重的，处5日以上10日以下拘留，可以并处500元以下罚款。引起新型冠状病毒传播或者有传播严重危险的，可能涉嫌违反《刑法》第三百三十条，构成妨害传染病防治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10.隐瞒病情、瞒报行程信息(尤其是重点地区旅居史)、隐瞒与确诊病例或者疑似病例有密切接触史的，涉嫌违反《治安管理处罚法》第五十条，处警告或者200元以下罚款；情节严重的，处5日以上10日以下拘留，可以并处500元以下罚款。引起新型冠状病毒传播或者有传播严重危险的，可能涉嫌违反《刑法》第三百三十条，构成妨害传染病防治罪；确诊病人、病原携带者，隐瞒病情、瞒报行程信息，进入公共场所或者乘坐公共交通工具，造成新型冠状病毒传播的，可能涉嫌违反《刑法》第一百一十四条、第一百一十五条，构成以危险方法危害公共安全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11.在预防、控制新型冠状病毒感染肺炎疫情期间，从事传染病防治的政府卫生行政部门的工作人员严重不负责任、导致新型冠状病毒肺炎传播或者流行的，情节严重的，可能涉嫌违反《刑法》第四百零九条，构成传染病防治失职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12.居民和企业不配合开展疫情防控相关的消毒工作，经劝阻无效的，涉嫌违反《治安管理处罚法》第五十条，处警告或者200元以下罚款；情节严重的，处5日以上10日以下拘留，可以并处500元以下罚款。引起新型冠状病毒传播或者有传播严重危险的，可能涉嫌违反《刑法》第三百三十条，构成妨害传染病防治罪。以暴力、威胁方法阻碍国家机关工作人员(包括在国家机关中从事疫情防控公务的人员)依法开展疫情调查工作的，可能涉嫌违反《刑法》第二百七十七条，构成妨害公务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13.拒绝配合疾控和公安部门开展的疫情流行病学调查工作的，涉嫌违反《治安管理处罚法》第五十条，处警告或者200元以下罚款；情节严重的，处5日以上10日以下拘留，可以并处500元以下罚款。可能涉嫌违反《刑法》第三百三十条，构成妨害传染病防治罪。以暴力、威胁方法阻碍国家机关工作人员(包括在国家机关中从事疫情防控公务的人员)依法开展疫情调查工作的，可能涉嫌违反《刑法》第二百七十七条，构成妨害公务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14.疫情期间，恶意囤积、哄抬物价、牟取暴利的，由市场监督管理部门依法依规予以处理。对于违法所得数额较大或者有其他严重情节，严重扰乱市场秩序的，涉嫌违反国家在预防、控制突发传染病疫情等灾害期间有关市场经营、价格管理等规定，哄抬物价、牟取暴利，严重扰乱市场秩序，违法所得数额较大或者有其他严重情节的，可能涉嫌违反《刑法》第二百二十五条，构成非法经营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15.违反疫情防控规定，乱扔口罩、防护服等医疗防护用品等，根据《刑法》第三百三十八条，违反传染病防治法等疫情防控规定，随意处置含新型冠状病毒病原体的医疗防护用品、器材、医疗生活废物以及其他有毒有害物质，严重污染环境的，可能涉嫌污染环境罪。故意投放新冠肺炎病原体，严重危害公共安全，致人重伤、死亡或者使公私财产遭受重大损失的，可能涉嫌违反《刑法》第一百一十四条、第一百一十五条，构成以危险方法危害公共安全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16.对拒绝或者擅自脱离隔离治疗的病人、疑似病人应如何处理。根据《中华人民共和国传染病防治法》第三十九条第一款规定，拒绝隔离治疗或者隔离期未满擅自脱离隔离治疗的，可以由公安机关协助医疗机构采取强制隔离治疗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17.在疫情期间，故意传播新冠肺炎病原体，危害公共安全的，可能涉嫌违反《刑法》第一百一十四条、第一百一十五条，构成以危险方法危害公共安全罪，没有造成严重后果的，处三年以上十年以下有期徒刑；造成严重后果的，处十年以上有期徒刑、无期徒刑或死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18.具有发热、干咳、乏力、嗅觉味觉减退、鼻塞、流涕、咽痛、结膜炎、肌痛和腹泻等症状的人员，未按照疫情防控要求，到发热门诊就医，经劝阻无效的，涉嫌违反《治安管理处罚法》第五十条，处警告或者200元以下罚款；情节严重的，处5日以上10日以下拘留，可以并处500元以下罚款。引起新型冠状病毒传播或者有传播严重危险的，可能涉嫌违反《刑法》第三百三十条，构成妨害传染病防治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19.感染新型冠状病毒者抗拒疫情防控措施的，故意传播新型冠状病毒感染肺炎病原体，危害公共安全，具有下列情形之一的：（1）已经确诊的新型冠状病毒感染肺炎病人、病原携带者，拒绝隔离治疗或者隔离期未满擅自脱离隔离治疗，并进入公共场所或者公共交通工具的；（2）新型冠状病毒感染肺炎疑似病人拒绝隔离治疗或者隔离期未满擅自脱离隔离治疗，并进入公共场所或者公共交通工具，造成新型冠状病毒传播的，可能涉嫌以危险方法危害公共安全罪，将依照《刑法》第一百一十四条、第一百一十五条第一款的规定定罪处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20.生产不符合保障人体健康的国家标准、行业标准的医用口罩、护目镜、防护服等医用器材的，由市场监督管理部门予以行政处罚。情节严重的可能涉嫌违反《刑法》第一百四十五条的规定，将以生产、销售不符合标准的医用器材罪定罪，依法从重处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21.违反国家相关规定，哄抬疫情防控急需的口罩或者其他涉及民生的物品价格，牟取暴利，违法所得数额较大或者有其他严重情节，严重扰乱市场秩序的，可能涉嫌违反《刑法》第二百二十五条的规定，具有其他严重扰乱市场秩序的非法经营行为的，构成非法经营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22.疫情防控期间，编造虚假疫情信息，在网络等公众场合散布的，或者明知是虚假信息还帮助散布和传播的，涉嫌违反《中华人民共和国突发事件应对法》第六十五条，将处以责令改正，给予警告；造成严重后果的，将依法暂停业务活动或者吊销执业许可证。涉嫌违反《治安管理处罚法》第二十五条，处5日以上10日以下拘留，可以并处500元以下罚款；情节较轻的，处5日以下拘留或者500元以下罚款。严重扰乱社会秩序的，可能涉嫌违反《刑法》第二百九十一条之一，构成编造、故意传播虚假信息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相关法条链接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1.《治安管理处罚法》第二十三条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有下列行为之一的，处警告或者200元以下罚款；情节较重的，处5日以上10日以下拘留，可以并处500元以下罚款：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（一）扰乱机关、团体、企业、事业单位秩序，致使工作、生产、营业、医疗、教学、科研不能正常进行，尚未造成严重损失的；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（二）扰乱车站、港口、码头、机场、商场、公园、展览馆或者其他公共场所秩序的；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（三）扰乱公共汽车、电车、火车、船舶、航空器或者其他公共交通工具上的秩序的；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（四）非法拦截或者强登、扒乘机动车、船舶、航空器以及其他交通工具，影响交通工具正常行驶的；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（五）破坏依法进行的选举秩序的。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聚众实施前款行为的，对首要分子处10日以上15日以下拘留，可以并处1000元以下罚款。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2.《治安管理处罚法》第二十五条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有下列行为之一的，处五日以上十日以下拘留，可以并处五百元以下罚款；情节较轻的，处五日以下拘留或者五百元以下罚款：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（一）散布谣言，谎报险情、疫情、警情或者以其他方法故意扰乱公共秩序的；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（二）投放虚假的爆炸性、毒害性、放射性、腐蚀性物质或者传染病病原体等危险物质扰乱公共秩序的；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（三）扬言实施放火、爆炸、投放危险物质扰乱公共秩序的。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3.《治安管理处罚法》第五十条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有下列行为之一的，处警告或者二百元以下罚款；情节严重的，处五日以上十日以下拘留，可以并处五百元以下罚款：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（一）拒不执行人民政府在紧急状态情况下依法发布的决定、命令的；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（二）阻碍国家机关工作人员依法执行职务的；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（三）阻碍执行紧急任务的消防车、救护车、工程抢险车、警车等车辆通行的；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（四）强行冲闯公安机关设置的警戒带、警戒区的。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阻碍人民警察依法执行职务的，从重处罚。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4.《突发公共卫生事件应急条例》第五十一条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在突发事件应急处理工作中，有关单位和个人未依照本条例的规定履行报告职责，隐瞒、缓报或者谎报，阻碍突发事件应急处理工作人员执行职务，拒绝国务院卫生行政主管部门或者其他有关部门指定的专业技术机构进入突发事件现场，或者不配合调查、采样、技术分析和检验的，对有关责任人员依法给予行政处分或者纪律处分；触犯《中华人民共和国治安管理处罚法》，构成违反治安管理行为的，由公安机关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5.《中华人民共和国传染病防治法》第三十九条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医疗机构发现甲类传染病时，应当及时采取下列措施：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（一）对病人、病原携带者，予以隔离治疗，隔离期限根据医学检查结果确定；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（二）对疑似病人，确诊前在指定场所单独隔离治疗；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（三）对医疗机构内的病人、病原携带者、疑似病人的密切接触者，在指定场所进行医学观察和采取其他必要的预防措施。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拒绝隔离治疗或者隔离期未满擅自脱离隔离治疗的，可以由公安机关协助医疗机构采取强制隔离治疗措施。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医疗机构发现乙类或者丙类传染病病人，应当根据病情采取必要的治疗和控制传播措施。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医疗机构对本单位内被传染病病原体污染的场所、物品以及医疗废物，必须依照法律、法规的规定实施消毒和无害化处置。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6.《中华人民共和国突发事件应对法》第六十五条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7.《刑法》第一百一十四条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放火、决水、爆炸以及投放毒害性、放射性、传染病病原体等物质或者以其他危险方法危害公共安全，尚未造成严重后果的，处三年以上十年以下有期徒刑。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8.《刑法》第一百一十五条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放火、决水、爆炸以及投放毒害性、放射性、传染病病原体等物质或者以其他危险方法致人重伤、死亡或者使公私财产遭受重大损失的，处十年以上有期徒刑、无期徒刑或者死刑。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9.《刑法》第一百四十五条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10.《刑法》第二百二十五条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（一）未经许可经营法律、行政法规规定的专营、专卖物品或者其他限制买卖的物品的；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（二）买卖进出口许可证、进出口原产地证明以及其他法律、行政法规规定的经营许可证或者批准文件的；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（三）未经国家有关主管部门批准非法经营证券、期货、保险业务的，或者非法从事资金支付结算业务的；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（四）其他严重扰乱市场秩序的非法经营行为。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11.《刑法》第二百七十七条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以暴力、威胁方法阻碍国家机关工作人员依法执行职务的，处三年以下有期徒刑、拘役、管制或者罚金。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以暴力、威胁方法阻碍全国人民代表大会和地方各级人民代表大会代表依法执行代表职务的，依照前款的规定处罚。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在自然灾害和突发事件中，以暴力、威胁方法阻碍红十字会工作人员依法履行职责的，依照第一款的规定处罚。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故意阻碍国家安全机关、公安机关依法执行国家安全工作任务，未使用暴力、威胁方法，造成严重后果的，依照第一款的规定处罚。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暴力袭击正在依法执行职务的人民警察的，处三年以下有期徒刑、拘役或者管制；使用枪支、管制刀具，或者以驾驶机动车撞击等手段，严重危及其人身安全的，处三年以上七年以下有期徒刑。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12.《刑法》第二百九十一条之一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13.《刑法》第三百三十条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违反传染病防治法的规定，有下列情形之一，引起甲类传染病以及依法确定采取甲类传染病预防、控制措施的传染病传播或者有传播严重危险的，处三年以下有期徒刑或者拘役；后果特别严重的，处三年以上七年以下有期徒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（一）供水单位供应的饮用水不符合国家规定的卫生标准的；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（二）拒绝按照疾病预防控制机构提出的卫生要求，对传染病病原体污染的污水、污物、场所和物品进行消毒处理的；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（三）准许或者纵容传染病病人、病原携带者和疑似传染病病人从事国务院卫生行政部门规定禁止从事的易使该传染病扩散的工作的；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（四）出售、运输疫区中被传染病病原体污染或者可能被传染病病原体污染的物品，未进行消毒处理的；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（五）拒绝执行县级以上人民政府、疾病预防控制机构依照传染病防治法提出的预防、控制措施的 。单位犯前款罪的，对单位判处罚金，并对其直接负责的主管人员和其他直接责任人员，依照前款的规定处罚。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甲类传染病的范围，依照《中华人民共和国传染病防治法》和国务院有关规定确定。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14.《刑法》第三百三十八条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（一）在饮用水水源保护区、自然保护地核心保护区等依法确定的重点保护区域排放、倾倒、处置有放射性的废物、含传染病病原体的废物、有毒物质，情节特别严重的；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（二）向国家确定的重要江河、湖泊水域排放、倾倒、处置有放射性的废物、含传染病病原体的废物、有毒物质，情节特别严重的；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（三）致使大量永久基本农田基本功能丧失或者遭受永久性破坏的；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（四）致使多人重伤、严重疾病，或者致人严重残疾、死亡的。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有前款行为，同时构成其他犯罪的，依照处罚较重的规定定罪处罚。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15.《刑法》第四百零九条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从事传染病防治的政府卫生行政部门的工作人员严重不负责任，导致传染病传播或者流行，情节严重的，处三年以下有期徒刑或者拘役。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MjM2ZTFiYzE1ZmY4OWVlYzEyYzZkNTJlZDFhYzYifQ=="/>
  </w:docVars>
  <w:rsids>
    <w:rsidRoot w:val="140A705B"/>
    <w:rsid w:val="000754BC"/>
    <w:rsid w:val="00844D27"/>
    <w:rsid w:val="00C25827"/>
    <w:rsid w:val="01D30498"/>
    <w:rsid w:val="02234051"/>
    <w:rsid w:val="029F251F"/>
    <w:rsid w:val="02B031A3"/>
    <w:rsid w:val="02F1048C"/>
    <w:rsid w:val="041B7004"/>
    <w:rsid w:val="058F60A5"/>
    <w:rsid w:val="06A13834"/>
    <w:rsid w:val="06EA4E80"/>
    <w:rsid w:val="0A071FA0"/>
    <w:rsid w:val="0A4A22CA"/>
    <w:rsid w:val="0BAC3767"/>
    <w:rsid w:val="0CD74373"/>
    <w:rsid w:val="0EBF6F5C"/>
    <w:rsid w:val="119F7476"/>
    <w:rsid w:val="126C55E4"/>
    <w:rsid w:val="140A705B"/>
    <w:rsid w:val="141D2F4B"/>
    <w:rsid w:val="142801B9"/>
    <w:rsid w:val="15C43EE9"/>
    <w:rsid w:val="16313CC4"/>
    <w:rsid w:val="16411531"/>
    <w:rsid w:val="16CC6A4C"/>
    <w:rsid w:val="178B3DA8"/>
    <w:rsid w:val="1874697B"/>
    <w:rsid w:val="18C04CE1"/>
    <w:rsid w:val="191676D9"/>
    <w:rsid w:val="19F74EF1"/>
    <w:rsid w:val="1B017A5B"/>
    <w:rsid w:val="1B3812BA"/>
    <w:rsid w:val="1BF63FCB"/>
    <w:rsid w:val="1C0550F1"/>
    <w:rsid w:val="1CFF610C"/>
    <w:rsid w:val="1DC53877"/>
    <w:rsid w:val="1DDA230C"/>
    <w:rsid w:val="1E1F4FE7"/>
    <w:rsid w:val="2001387B"/>
    <w:rsid w:val="22A80661"/>
    <w:rsid w:val="237934E0"/>
    <w:rsid w:val="245918F8"/>
    <w:rsid w:val="25915FB5"/>
    <w:rsid w:val="259B77C5"/>
    <w:rsid w:val="264C5827"/>
    <w:rsid w:val="27530126"/>
    <w:rsid w:val="28F52760"/>
    <w:rsid w:val="2BDC2AA5"/>
    <w:rsid w:val="2C7E4130"/>
    <w:rsid w:val="2C9162C8"/>
    <w:rsid w:val="2CF0268A"/>
    <w:rsid w:val="2D335BB7"/>
    <w:rsid w:val="2D6F2C2D"/>
    <w:rsid w:val="2E0F2D8E"/>
    <w:rsid w:val="2EEF35FD"/>
    <w:rsid w:val="30FE0A8D"/>
    <w:rsid w:val="31254FAD"/>
    <w:rsid w:val="315F2B23"/>
    <w:rsid w:val="34A1053C"/>
    <w:rsid w:val="35ED0F24"/>
    <w:rsid w:val="376B3E88"/>
    <w:rsid w:val="37E147D5"/>
    <w:rsid w:val="39955296"/>
    <w:rsid w:val="39C15DEB"/>
    <w:rsid w:val="3A0C3D45"/>
    <w:rsid w:val="3BF92B17"/>
    <w:rsid w:val="3D1B50F5"/>
    <w:rsid w:val="3E7B5171"/>
    <w:rsid w:val="40743F69"/>
    <w:rsid w:val="420C73ED"/>
    <w:rsid w:val="42406174"/>
    <w:rsid w:val="42C97234"/>
    <w:rsid w:val="43A53ECD"/>
    <w:rsid w:val="470D4BCB"/>
    <w:rsid w:val="47834D16"/>
    <w:rsid w:val="47EE5A45"/>
    <w:rsid w:val="48EF22FF"/>
    <w:rsid w:val="4A1206E1"/>
    <w:rsid w:val="4D8F360C"/>
    <w:rsid w:val="4DE04672"/>
    <w:rsid w:val="4DF25CFA"/>
    <w:rsid w:val="4FAC0539"/>
    <w:rsid w:val="4FC25A72"/>
    <w:rsid w:val="50BA5385"/>
    <w:rsid w:val="512F78A5"/>
    <w:rsid w:val="53C05CEF"/>
    <w:rsid w:val="53D07F7B"/>
    <w:rsid w:val="558F0A17"/>
    <w:rsid w:val="57EE32D2"/>
    <w:rsid w:val="5F3A1BA5"/>
    <w:rsid w:val="5F3B6B75"/>
    <w:rsid w:val="62343321"/>
    <w:rsid w:val="62C073A4"/>
    <w:rsid w:val="63694E2F"/>
    <w:rsid w:val="64143BAE"/>
    <w:rsid w:val="658921E1"/>
    <w:rsid w:val="65BE07BE"/>
    <w:rsid w:val="66EE5EEC"/>
    <w:rsid w:val="671B0664"/>
    <w:rsid w:val="67631CB0"/>
    <w:rsid w:val="67A0451B"/>
    <w:rsid w:val="68942636"/>
    <w:rsid w:val="6A024D5C"/>
    <w:rsid w:val="6C1F440C"/>
    <w:rsid w:val="6C66774C"/>
    <w:rsid w:val="6CA720AA"/>
    <w:rsid w:val="6D4B732E"/>
    <w:rsid w:val="6D825B72"/>
    <w:rsid w:val="6DAA6747"/>
    <w:rsid w:val="6DB15FB1"/>
    <w:rsid w:val="6DF4657F"/>
    <w:rsid w:val="6EF23E79"/>
    <w:rsid w:val="6F110220"/>
    <w:rsid w:val="70025777"/>
    <w:rsid w:val="703E3099"/>
    <w:rsid w:val="70781D34"/>
    <w:rsid w:val="710418AC"/>
    <w:rsid w:val="71E422EF"/>
    <w:rsid w:val="726B72F6"/>
    <w:rsid w:val="72D4437B"/>
    <w:rsid w:val="7319000E"/>
    <w:rsid w:val="73301F04"/>
    <w:rsid w:val="74C01ADB"/>
    <w:rsid w:val="74D95EBA"/>
    <w:rsid w:val="76F70A2A"/>
    <w:rsid w:val="789913AD"/>
    <w:rsid w:val="7B9D67B5"/>
    <w:rsid w:val="7C075BF3"/>
    <w:rsid w:val="7D765CB1"/>
    <w:rsid w:val="7DB14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7870</Words>
  <Characters>8007</Characters>
  <Lines>0</Lines>
  <Paragraphs>0</Paragraphs>
  <TotalTime>2</TotalTime>
  <ScaleCrop>false</ScaleCrop>
  <LinksUpToDate>false</LinksUpToDate>
  <CharactersWithSpaces>8018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2022-01-17T07:34:00Z</dcterms:created>
  <dc:creator>周思元</dc:creator>
  <cp:lastModifiedBy>周思元</cp:lastModifiedBy>
  <dcterms:modified xsi:type="dcterms:W3CDTF">2022-06-08T01:38:07Z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2D50020457274707B53D6FBDBE4F7F1A</vt:lpwstr>
  </property>
</Properties>
</file>